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05" w:rsidRDefault="00F65405" w:rsidP="00F6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405" w:rsidRDefault="00F65405" w:rsidP="00F65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РОССИЙСКАЯ ФЕДЕРАЦИЯ          проект</w:t>
      </w:r>
    </w:p>
    <w:p w:rsidR="00F65405" w:rsidRDefault="00F65405" w:rsidP="00F65405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F65405" w:rsidRDefault="00F65405" w:rsidP="00F6540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ПРИТОБОЛЬНЫЙ РАЙОН</w:t>
      </w:r>
    </w:p>
    <w:p w:rsidR="00F65405" w:rsidRDefault="00F65405" w:rsidP="00F6540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ДАВЫДОВСКИЙ СЕЛЬСОВЕТ</w:t>
      </w:r>
      <w:r>
        <w:rPr>
          <w:b/>
          <w:szCs w:val="24"/>
        </w:rPr>
        <w:br/>
        <w:t>АДМИНИСТРАЦИЯ ДАВЫДОВСКОГО СЕЛЬСОВЕТА</w:t>
      </w:r>
    </w:p>
    <w:p w:rsidR="00F65405" w:rsidRDefault="00F65405" w:rsidP="00F65405">
      <w:pPr>
        <w:pStyle w:val="a3"/>
        <w:jc w:val="center"/>
        <w:rPr>
          <w:b/>
          <w:szCs w:val="24"/>
        </w:rPr>
      </w:pPr>
    </w:p>
    <w:p w:rsidR="00F65405" w:rsidRDefault="00F65405" w:rsidP="00F65405">
      <w:pPr>
        <w:pStyle w:val="a3"/>
        <w:jc w:val="center"/>
        <w:rPr>
          <w:b/>
          <w:bCs/>
          <w:szCs w:val="24"/>
        </w:rPr>
      </w:pPr>
    </w:p>
    <w:p w:rsidR="00F65405" w:rsidRDefault="00F65405" w:rsidP="00F65405">
      <w:pPr>
        <w:pStyle w:val="a3"/>
        <w:jc w:val="center"/>
        <w:rPr>
          <w:b/>
          <w:bCs/>
          <w:szCs w:val="24"/>
        </w:rPr>
      </w:pPr>
    </w:p>
    <w:p w:rsidR="00F65405" w:rsidRDefault="00F65405" w:rsidP="00F65405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      ПОСТАНОВЛЕНИЕ</w:t>
      </w:r>
    </w:p>
    <w:p w:rsidR="00F65405" w:rsidRDefault="00F65405" w:rsidP="00F65405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65405" w:rsidRDefault="00F65405" w:rsidP="00F65405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            2021 г.                                            № </w:t>
      </w:r>
    </w:p>
    <w:p w:rsidR="00F65405" w:rsidRDefault="00F65405" w:rsidP="00F654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Давыдовка</w:t>
      </w:r>
    </w:p>
    <w:p w:rsidR="00F65405" w:rsidRDefault="00F65405" w:rsidP="00F65405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F65405" w:rsidRDefault="00F65405" w:rsidP="00F6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Порядка </w:t>
      </w:r>
    </w:p>
    <w:p w:rsidR="00F65405" w:rsidRDefault="00F65405" w:rsidP="00F6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формирования перечня </w:t>
      </w:r>
      <w:proofErr w:type="gramStart"/>
      <w:r w:rsidRPr="00F65405">
        <w:rPr>
          <w:rFonts w:ascii="Times New Roman" w:hAnsi="Times New Roman" w:cs="Times New Roman"/>
          <w:b/>
          <w:color w:val="000000"/>
          <w:sz w:val="24"/>
          <w:szCs w:val="24"/>
        </w:rPr>
        <w:t>налого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5405" w:rsidRDefault="00F65405" w:rsidP="00F6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расходов </w:t>
      </w:r>
      <w:r w:rsidRPr="00F65405">
        <w:rPr>
          <w:rFonts w:ascii="Times New Roman" w:hAnsi="Times New Roman" w:cs="Times New Roman"/>
          <w:b/>
          <w:color w:val="000000"/>
          <w:sz w:val="24"/>
          <w:szCs w:val="24"/>
        </w:rPr>
        <w:t>Давыдовского сельсовета</w:t>
      </w:r>
    </w:p>
    <w:p w:rsidR="00F65405" w:rsidRDefault="00F65405" w:rsidP="00F6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b/>
          <w:color w:val="000000"/>
          <w:sz w:val="24"/>
          <w:szCs w:val="24"/>
        </w:rPr>
        <w:t>и оценки налоговых расходов</w:t>
      </w: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b/>
          <w:color w:val="000000"/>
          <w:sz w:val="24"/>
          <w:szCs w:val="24"/>
        </w:rPr>
        <w:t>Давыдовского сельсовета</w:t>
      </w:r>
    </w:p>
    <w:p w:rsidR="00F65405" w:rsidRDefault="00F65405" w:rsidP="00F6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405" w:rsidRDefault="00F65405" w:rsidP="00F6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174</w:t>
      </w:r>
      <w:r w:rsidRPr="00F654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 июня 2019 года №</w:t>
      </w:r>
      <w:r w:rsidRPr="00F6540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Давыдовского сельсовета</w:t>
      </w: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F65405" w:rsidRDefault="00F65405" w:rsidP="00F6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6540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формирования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и оценки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Pr="00F6540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постановлению. </w:t>
      </w:r>
    </w:p>
    <w:p w:rsidR="00F65405" w:rsidRDefault="00F65405" w:rsidP="00F654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F65405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</w:t>
      </w:r>
      <w:proofErr w:type="gramStart"/>
      <w:r w:rsidRPr="00F654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5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4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5405">
        <w:rPr>
          <w:rFonts w:ascii="Times New Roman" w:hAnsi="Times New Roman" w:cs="Times New Roman"/>
          <w:sz w:val="24"/>
          <w:szCs w:val="24"/>
        </w:rPr>
        <w:t xml:space="preserve">. Давыдовка в помещениях Администрации Давыдовского сельсовета,  библиотеки;  в д. </w:t>
      </w:r>
      <w:proofErr w:type="spellStart"/>
      <w:r w:rsidRPr="00F65405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Pr="00F65405">
        <w:rPr>
          <w:rFonts w:ascii="Times New Roman" w:hAnsi="Times New Roman" w:cs="Times New Roman"/>
          <w:sz w:val="24"/>
          <w:szCs w:val="24"/>
        </w:rPr>
        <w:t xml:space="preserve"> в помещении библиотеки, медпункта; в д. </w:t>
      </w:r>
      <w:proofErr w:type="spellStart"/>
      <w:r w:rsidRPr="00F65405">
        <w:rPr>
          <w:rFonts w:ascii="Times New Roman" w:hAnsi="Times New Roman" w:cs="Times New Roman"/>
          <w:sz w:val="24"/>
          <w:szCs w:val="24"/>
        </w:rPr>
        <w:t>Комановка</w:t>
      </w:r>
      <w:proofErr w:type="spellEnd"/>
      <w:r w:rsidRPr="00F65405">
        <w:rPr>
          <w:rFonts w:ascii="Times New Roman" w:hAnsi="Times New Roman" w:cs="Times New Roman"/>
          <w:sz w:val="24"/>
          <w:szCs w:val="24"/>
        </w:rPr>
        <w:t xml:space="preserve"> на доске объявлений; в д. Туманова в помещении библиотеки; в д. Покровка на доске объявлений.</w:t>
      </w:r>
    </w:p>
    <w:p w:rsidR="00F65405" w:rsidRPr="00F65405" w:rsidRDefault="00F65405" w:rsidP="00F654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54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4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5405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F65405" w:rsidRPr="00F65405" w:rsidRDefault="00F65405" w:rsidP="00F65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405" w:rsidRPr="00F65405" w:rsidRDefault="00F65405" w:rsidP="00F65405">
      <w:pPr>
        <w:jc w:val="both"/>
        <w:rPr>
          <w:rFonts w:ascii="Times New Roman" w:hAnsi="Times New Roman" w:cs="Times New Roman"/>
          <w:sz w:val="24"/>
          <w:szCs w:val="24"/>
        </w:rPr>
      </w:pPr>
      <w:r w:rsidRPr="00F65405">
        <w:rPr>
          <w:rFonts w:ascii="Times New Roman" w:hAnsi="Times New Roman" w:cs="Times New Roman"/>
          <w:sz w:val="24"/>
          <w:szCs w:val="24"/>
        </w:rPr>
        <w:t>Глава Давыдовского сельсовета                                                                               В.И. Иванов</w:t>
      </w:r>
    </w:p>
    <w:p w:rsidR="00447F0E" w:rsidRDefault="00447F0E"/>
    <w:p w:rsidR="00F65405" w:rsidRDefault="00F65405"/>
    <w:p w:rsidR="00F65405" w:rsidRDefault="00F65405"/>
    <w:p w:rsidR="00F65405" w:rsidRDefault="00F65405"/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F6540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65405" w:rsidRDefault="00F65405" w:rsidP="00F65405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Давыдовского сельсовета</w:t>
      </w: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54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            2021</w:t>
      </w:r>
      <w:r w:rsidRPr="00F6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</w:p>
    <w:p w:rsidR="00F65405" w:rsidRDefault="00F65405" w:rsidP="00F65405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sz w:val="24"/>
          <w:szCs w:val="24"/>
        </w:rPr>
        <w:t xml:space="preserve">«О порядке формирования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и оценки налоговых расходов </w:t>
      </w: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Давыдовского сельсовета»</w:t>
      </w: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формирования перечня налоговых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Давыдовского сельсовета</w:t>
      </w: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оценки налоговых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Давыдовского сельсовета</w:t>
      </w: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405" w:rsidRDefault="00F65405" w:rsidP="00F6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4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F6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654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6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57E68" w:rsidRPr="00F65405" w:rsidRDefault="00757E68" w:rsidP="00F6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5405" w:rsidRPr="00F65405" w:rsidRDefault="00F65405" w:rsidP="0075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6540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Порядок формирования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и оценки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(далее — Порядок) определяет правила формирования п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еречня налоговых расходов Давыдовского сельсовета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 порядок оценки налоговых расходов </w:t>
      </w:r>
      <w:r w:rsid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Давыдовского сельсовета.</w:t>
      </w: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целях настоящего Порядка используются следующие понятия и термины:</w:t>
      </w:r>
    </w:p>
    <w:p w:rsidR="00F65405" w:rsidRPr="00F65405" w:rsidRDefault="00F65405" w:rsidP="0075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налоговые расходы </w:t>
      </w:r>
      <w:r w:rsid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Давыдовского сельсовета - выпадающие доходы 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бюдже</w:t>
      </w:r>
      <w:r w:rsid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 Давыдовского сельсовета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обусловленные налоговыми льготами,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освобождениями и иными преференциями по местным налогам, предусмотренные муниципальными правовыми актами </w:t>
      </w:r>
      <w:r w:rsid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с целями муниципальных программ и (или) целями социально-экономическ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ой политики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Давыдовского сельсовета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не относящимися к муниципальным программам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Давыдовского сельсовета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</w:t>
      </w:r>
      <w:r w:rsid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F65405" w:rsidRPr="00757E68" w:rsidRDefault="00F65405" w:rsidP="0075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налоговые расходы 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– целевая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категория налоговых расходов, обусловленных необходимостью обеспечения социальной защиты (поддержки) населения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 Давыдовского сельсовета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405" w:rsidRPr="00757E68" w:rsidRDefault="00F65405" w:rsidP="0075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стимулирующие налоговые расходы 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- целевая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категория налоговых расходов, предполагающих стимулирование экономической активности субъектов предпринимательской деятельности на территории  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и последующее увеличение доходов бюджета 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>Давыдовского сельсовета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405" w:rsidRPr="00757E68" w:rsidRDefault="00F65405" w:rsidP="0075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налоговые расходы 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– целевая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>Давыдовского сельсовета;</w:t>
      </w:r>
    </w:p>
    <w:p w:rsidR="00F65405" w:rsidRPr="00F65405" w:rsidRDefault="00F65405" w:rsidP="00757E68">
      <w:pPr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налоговых расходов 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(далее —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br/>
        <w:t>Перечень) - документ, содержащий сведения о распределении налоговых расходов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в соответствии с целями муниципальных программ,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br/>
        <w:t>структурных элементов муниципальных программ (подпрограмм) и (или) целями соци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>ально-экономической политики Давыдовского сельсовета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, не относящимися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муниципальным прогр</w:t>
      </w:r>
      <w:r w:rsid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аммам Давыдовского сельсовета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а также о кураторах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налоговых расходов;</w:t>
      </w:r>
    </w:p>
    <w:p w:rsidR="00F65405" w:rsidRPr="00757E68" w:rsidRDefault="00F65405" w:rsidP="00F6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</w:rPr>
        <w:tab/>
        <w:t>куратор налогового расхода — орган местного самоуправления (орган местной администрации, организ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ация) </w:t>
      </w:r>
      <w:proofErr w:type="spellStart"/>
      <w:r w:rsidR="00757E68">
        <w:rPr>
          <w:rFonts w:ascii="Times New Roman" w:hAnsi="Times New Roman" w:cs="Times New Roman"/>
          <w:color w:val="000000"/>
          <w:sz w:val="24"/>
          <w:szCs w:val="24"/>
        </w:rPr>
        <w:t>Давыдовский</w:t>
      </w:r>
      <w:proofErr w:type="spellEnd"/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ответственный в</w:t>
      </w: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полномочиями, установленными муниципальными правовыми ак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>тами Давыдовского сельсовета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, за достижение соответствующих налоговому расходу целей муниципальной программы (подпрограммы) и (или) целей со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циально-экономической политики Давыдовского сельсовета, не относящихся к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муниципальным программам</w:t>
      </w:r>
      <w:r w:rsidR="00757E68">
        <w:rPr>
          <w:rFonts w:ascii="Times New Roman" w:hAnsi="Times New Roman" w:cs="Times New Roman"/>
          <w:color w:val="000000"/>
          <w:sz w:val="24"/>
          <w:szCs w:val="24"/>
        </w:rPr>
        <w:t xml:space="preserve"> Давыдовского сельсовета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405" w:rsidRPr="00F65405" w:rsidRDefault="00F65405" w:rsidP="00F6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proofErr w:type="gramStart"/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Иные понятия и термины, используемые в настоящем Порядке, применяются в значениях, определенных Налоговым кодексом Российской Федерации и общими </w:t>
      </w:r>
      <w:hyperlink r:id="rId4" w:history="1">
        <w:r w:rsidRPr="00F65405">
          <w:rPr>
            <w:rFonts w:ascii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требованиями</w:t>
        </w:r>
      </w:hyperlink>
      <w:r w:rsidRPr="00F654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- Общие требования).</w:t>
      </w:r>
      <w:proofErr w:type="gramEnd"/>
    </w:p>
    <w:p w:rsidR="00F65405" w:rsidRPr="00F65405" w:rsidRDefault="00F65405">
      <w:pPr>
        <w:rPr>
          <w:rFonts w:ascii="Times New Roman" w:hAnsi="Times New Roman" w:cs="Times New Roman"/>
          <w:sz w:val="24"/>
          <w:szCs w:val="24"/>
        </w:rPr>
      </w:pPr>
    </w:p>
    <w:p w:rsidR="00757E68" w:rsidRPr="00757E68" w:rsidRDefault="00757E68" w:rsidP="00757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757E6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II</w:t>
      </w:r>
      <w:r w:rsidRPr="00757E6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 Порядок формирования Перечня</w:t>
      </w:r>
    </w:p>
    <w:p w:rsidR="00757E68" w:rsidRPr="00757E68" w:rsidRDefault="00757E68" w:rsidP="0075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68" w:rsidRPr="00757E68" w:rsidRDefault="00757E68" w:rsidP="00757E68">
      <w:pPr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Давыдовский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757E68">
        <w:rPr>
          <w:rFonts w:ascii="Times New Roman" w:hAnsi="Times New Roman" w:cs="Times New Roman"/>
          <w:color w:val="000000"/>
          <w:sz w:val="24"/>
          <w:szCs w:val="24"/>
        </w:rPr>
        <w:t xml:space="preserve">(далее — уполномоченный орган) </w:t>
      </w:r>
      <w:r w:rsidRPr="00757E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ежегодно, в срок до 1 апреля текущего финансового года, формирует проект Перечня на очередной финансовый год и плановый период по форме согласно приложению 1 к настоящему Порядку и направляет на согласование кураторам налоговых расходов.</w:t>
      </w:r>
    </w:p>
    <w:p w:rsidR="00757E68" w:rsidRPr="00757E68" w:rsidRDefault="00757E68" w:rsidP="007D758E">
      <w:pPr>
        <w:tabs>
          <w:tab w:val="left" w:pos="757"/>
        </w:tabs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</w:t>
      </w:r>
      <w:r w:rsidRPr="00757E6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Кураторы налоговых расходов до 1 мая текущего финансового года рассматривают проект Перечня на предмет распределения налоговых расходов </w:t>
      </w:r>
      <w:r w:rsid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Давыдовского сельсовета </w:t>
      </w: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соответствии </w:t>
      </w:r>
      <w:r w:rsid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 целями муниципальных программ </w:t>
      </w: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(подпрограмм) и (или) целями социально-экономической политики</w:t>
      </w:r>
      <w:r w:rsid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</w:t>
      </w: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не относящи</w:t>
      </w:r>
      <w:r w:rsid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мися к муниципальным программам Давыдовского сельсовета.</w:t>
      </w:r>
    </w:p>
    <w:p w:rsidR="00757E68" w:rsidRPr="00757E68" w:rsidRDefault="00757E68" w:rsidP="00757E68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Замечания и предложения по уточнению проекта Перечня направляются в уполномоченный орган. </w:t>
      </w:r>
    </w:p>
    <w:p w:rsidR="00757E68" w:rsidRPr="00757E68" w:rsidRDefault="00757E68" w:rsidP="00757E68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68">
        <w:rPr>
          <w:rFonts w:ascii="Times New Roman" w:hAnsi="Times New Roman" w:cs="Times New Roman"/>
          <w:color w:val="000000"/>
          <w:sz w:val="24"/>
          <w:szCs w:val="24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абзаце первом настоящего пункта.</w:t>
      </w:r>
    </w:p>
    <w:p w:rsidR="00757E68" w:rsidRPr="00757E68" w:rsidRDefault="00757E68" w:rsidP="00757E68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68">
        <w:rPr>
          <w:rFonts w:ascii="Times New Roman" w:hAnsi="Times New Roman" w:cs="Times New Roman"/>
          <w:color w:val="000000"/>
          <w:sz w:val="24"/>
          <w:szCs w:val="24"/>
        </w:rPr>
        <w:t>При наличии разногласий по проекту Перечня уполномоченный орган обеспечивает проведение согласительных совещаний с соответствующими кураторами налоговых расходов - до 25 мая текущего финансового года.</w:t>
      </w:r>
    </w:p>
    <w:p w:rsidR="00757E68" w:rsidRPr="00757E68" w:rsidRDefault="00757E68" w:rsidP="00757E68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68">
        <w:rPr>
          <w:rFonts w:ascii="Times New Roman" w:hAnsi="Times New Roman" w:cs="Times New Roman"/>
          <w:color w:val="000000"/>
          <w:sz w:val="24"/>
          <w:szCs w:val="24"/>
        </w:rPr>
        <w:t>В случае если результаты рассмотрения проекта Перечня не направлены соответствующим куратором налоговых расходов в уполномоченный орган в течение срока, указанного в абзаце первом настоящего пункта, проект Перечня считается согласованным соответствующим куратором налоговых расходов.</w:t>
      </w:r>
    </w:p>
    <w:p w:rsidR="00757E68" w:rsidRPr="00757E68" w:rsidRDefault="00757E68" w:rsidP="00757E68">
      <w:pPr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 Перечень утверждается правовым актом уполномоченного органа в срок до 1</w:t>
      </w: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июня текущего финансового года и в течение 5 рабочих дней со дня утверждения размещается на официальном сайте уполномоченного органа в информационно-телекоммуникационной сети «Интернет» (далее - сайт).</w:t>
      </w:r>
    </w:p>
    <w:p w:rsidR="00757E68" w:rsidRPr="00757E68" w:rsidRDefault="00757E68" w:rsidP="00757E68">
      <w:pPr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</w:t>
      </w: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случае принятия муниципальных правовых актов, предусматривающих изменение информации, включенной в Перечень, кураторы налоговых расходов в течение 10 рабочих дней </w:t>
      </w:r>
      <w:proofErr w:type="gramStart"/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 даты вступления</w:t>
      </w:r>
      <w:proofErr w:type="gramEnd"/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их в силу направляют в уполномоченный орган информацию для уточнения Перечня. </w:t>
      </w:r>
    </w:p>
    <w:p w:rsidR="00757E68" w:rsidRPr="00757E68" w:rsidRDefault="00757E68" w:rsidP="00757E68">
      <w:pPr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57E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Уполномоченный орган в течение 10 рабочих дней со дня получения от кураторов налоговых расходов вышеуказанной информации формирует, утверждает и размещает на сайте уточненный Перечень.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58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lastRenderedPageBreak/>
        <w:t>III</w:t>
      </w:r>
      <w:r w:rsidRPr="007D758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Формирование информации о нормативных, целевых </w:t>
      </w:r>
      <w:r w:rsidRPr="007D758E">
        <w:rPr>
          <w:rFonts w:ascii="Times New Roman" w:hAnsi="Times New Roman" w:cs="Times New Roman"/>
          <w:b/>
          <w:bCs/>
          <w:sz w:val="24"/>
          <w:szCs w:val="24"/>
        </w:rPr>
        <w:t>и фискальных характеристиках налоговых расходов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71"/>
        <w:jc w:val="center"/>
        <w:rPr>
          <w:rFonts w:ascii="Times New Roman" w:hAnsi="Times New Roman" w:cs="Times New Roman"/>
          <w:sz w:val="24"/>
          <w:szCs w:val="24"/>
        </w:rPr>
      </w:pP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информации о нормативных, целевых и фискальных характеристиках налоговых расходов в целях оценки налоговых расходов осуществляется </w:t>
      </w:r>
      <w:r w:rsidRPr="007D758E">
        <w:rPr>
          <w:rFonts w:ascii="Times New Roman" w:hAnsi="Times New Roman" w:cs="Times New Roman"/>
          <w:color w:val="000000"/>
          <w:sz w:val="24"/>
          <w:szCs w:val="24"/>
        </w:rPr>
        <w:t xml:space="preserve">кураторами налоговых расходов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соответствии с </w:t>
      </w:r>
      <w:hyperlink r:id="rId5" w:history="1">
        <w:r w:rsidRPr="007D758E">
          <w:rPr>
            <w:rFonts w:ascii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перечнем</w:t>
        </w:r>
      </w:hyperlink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показателей для проведения оценки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Давыдовского сельсовета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согласно приложению 2 к настоящему                                                                                                                                                                                        Порядку.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Информация о нормативных, целевых и фискальных характеристиках формируется в отношении каждого налогового расхода, включенного в Перечень на очередной финансовый год и плановый период.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целью получения фискальных ха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рактеристик налоговых расходов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уполномоченный орган ежегодно, в срок до 1 февраля текущего финансового года, направляет в Управление Федеральной налоговой службы по Курганской области (далее - УФНС России по Курганской области) сведения о категориях плательщиков с указанием муниципальных правовых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актов Давыдовского сельсовета,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10.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gramStart"/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Уполномоченный орган до 15 апреля текущего финансового года формирует и направляет кураторам налоговых расходов сведения об объеме налоговых расходов за финансовый год, предшествующий отчетному финансовый году, оценку объемов налоговых расходов за отчетный финансовый год, прогнозные да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нные на текущий финансовый год,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очередной финансовый год и на плановый период, а также информацию о значениях фискальных характеристик налоговых расходов на основании информации УФНС</w:t>
      </w:r>
      <w:proofErr w:type="gramEnd"/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России по Курганской области, представленной в соответствии с Общими требованиями.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7D758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 нормативных, целевых и фискальных характеристиках </w:t>
      </w:r>
      <w:r w:rsidRPr="007D758E">
        <w:rPr>
          <w:rFonts w:ascii="Times New Roman" w:hAnsi="Times New Roman" w:cs="Times New Roman"/>
          <w:color w:val="000000"/>
          <w:sz w:val="24"/>
          <w:szCs w:val="24"/>
        </w:rPr>
        <w:t>налоговых расходов представляется кураторами налоговых расходов в уполномоченный орган в срок до 1 мая текущего финансового года.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</w:rPr>
        <w:t>Сводная информация о нормативных, целевых и фискальных</w:t>
      </w:r>
      <w:r w:rsidRPr="007D75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характеристиках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Давыдовского сельсовета </w:t>
      </w:r>
      <w:r w:rsidRPr="007D758E">
        <w:rPr>
          <w:rFonts w:ascii="Times New Roman" w:hAnsi="Times New Roman" w:cs="Times New Roman"/>
          <w:color w:val="000000"/>
          <w:sz w:val="24"/>
          <w:szCs w:val="24"/>
        </w:rPr>
        <w:t>формируется уполномоченным органом в срок до 1</w:t>
      </w:r>
      <w:r w:rsidRPr="007D758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</w:rPr>
        <w:t>июня текущего финансового года и содержит показатели согласно приложению 2 к настоящему Порядку.</w:t>
      </w:r>
    </w:p>
    <w:p w:rsidR="00F65405" w:rsidRPr="007D758E" w:rsidRDefault="00F65405">
      <w:pPr>
        <w:rPr>
          <w:rFonts w:ascii="Times New Roman" w:hAnsi="Times New Roman" w:cs="Times New Roman"/>
          <w:sz w:val="24"/>
          <w:szCs w:val="24"/>
        </w:rPr>
      </w:pP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IV</w:t>
      </w:r>
      <w:r w:rsidRPr="007D758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 Оценка налоговых расходов и формирование предложений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58E">
        <w:rPr>
          <w:rFonts w:ascii="Times New Roman" w:hAnsi="Times New Roman" w:cs="Times New Roman"/>
          <w:b/>
          <w:bCs/>
          <w:sz w:val="24"/>
          <w:szCs w:val="24"/>
        </w:rPr>
        <w:t>по сохранению, уточнению (отмене) налоговых расходов,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58E">
        <w:rPr>
          <w:rFonts w:ascii="Times New Roman" w:hAnsi="Times New Roman" w:cs="Times New Roman"/>
          <w:b/>
          <w:bCs/>
          <w:sz w:val="24"/>
          <w:szCs w:val="24"/>
        </w:rPr>
        <w:t>установлению нового налогового расхода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12.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 основании информации о нормативных, целевых и фискальных характеристиках налоговых расходов кураторы налоговых расходов ежегодно до 1 мая текущего финансового года осуществляют оценку эффективности налоговых расходов по каждому налоговому расходу.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13.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Оценка налоговых расходов включает: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оценку объемов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Давыдовского сельсовета;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оценку эффективности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Давыдовского сельсовета;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Оценка эффективности налоговых расходов включает оценку целесообразности и оценку результативности налоговых расходов.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15. Критериями целесообразности налоговых расходов являются: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1)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соответствие налоговых расходов целям муниципальных программ, (подпрограмм) и (или) целям социально-экономической политики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не относящ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имся к муниципальным программам Давыдовского сельсовета;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2)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требова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ость</w:t>
      </w:r>
      <w:proofErr w:type="spellEnd"/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плательщиками предоставленных льгот, </w:t>
      </w:r>
      <w:proofErr w:type="gramStart"/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которая</w:t>
      </w:r>
      <w:proofErr w:type="gramEnd"/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16.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случае несоответствия налоговых расходов хотя бы одному из критериев, указанных в пункте 15 настоящего Порядка, куратор налогового расхода представляет в уполномоченный орган до 1 мая текущего финансового года предложения о сохранении (уточнении, отмене) льгот для плательщиков.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17.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(подпрограммы) и (или) целей со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циально-экономической политики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не относящ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ихся к муниципальным программам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либо иной показатель (индикатор), на значение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которого оказывают влияние налоговые расходы.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(подпрограммы) и (или) целей социально-экономической политики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не относящ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ихся к муниципальным программам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который рассчитывается как разница между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18.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Оценка результативности налоговых расходов включает оценку бюджетной эффективности налоговых расходов.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19.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(подпрограммы) и (или) целей социально-экономической политики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не относящихся к муниципальным программам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gramStart"/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Сравнительный анализ включает сравнение объемов расходов бюджета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Давыдовского сельсовета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случае применения альтернативных механизмов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достижения целей муниципальной программы (подпрограммы) и (или) целей социально-экономической политики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сельсовета, не относящихся к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муниципальным программам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сельсовета, и объемов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предоставленных льгот (расчет прироста показателя (индикатора) достижения целей муниципальной программы (подпрограммы) и (или) целей социально-экономической политики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не относящихся к муниципальным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на 1 рубль налоговых расходов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 на 1 рубль расходов бюджета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 достижения того же показателя (индикатора) в случае применения альтернативных механизмов).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21. В качестве альтернативных механизмов достижения целей муниципальной программы (подпрограммы) и (или) целей социально-экономической п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олитики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не относящ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ихся к муниципальным программам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могут учитываться в том числе: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Давыдовского сельсовета;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предоставление муниципальных гарантий по обязательствам плательщиков, имеющих право на льготы;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22.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Оценка эффективности налоговых расходов проводится: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 стадии принятия решения о целесообразности и возможности установления льготы и необходимости подготовки проекта муниципального правового акта, устанавливающего льготу (налоговый расход);</w:t>
      </w:r>
    </w:p>
    <w:p w:rsidR="007D758E" w:rsidRPr="007D758E" w:rsidRDefault="007D758E" w:rsidP="007C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ежегодно в сроки, предусмотренные пунктом 12 настоящего Порядка, в отношении льгот, действующих в соответствии с муниципальными правовыми актами</w:t>
      </w:r>
      <w:r w:rsidR="007C24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за финансовый год,</w:t>
      </w:r>
      <w:r w:rsidR="007C24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предшествующий отчетному финансовому году. 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23.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 итогам оценки эффективности налогового расхода куратор налогового расхода формирует информацию о результатах оценки эффективности налоговых расходов, содержащую:</w:t>
      </w:r>
    </w:p>
    <w:p w:rsidR="007D758E" w:rsidRPr="007D758E" w:rsidRDefault="007D758E" w:rsidP="007C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выводы о достижении (не достижении) целевых характеристик налогового расхода </w:t>
      </w:r>
      <w:r w:rsidR="007C24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Давыдовского сельсовета;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выводы о вкладе налогового расхода в достижение целей муниципальной программы (подпрограммы) и (или) целей социально-экономической политики</w:t>
      </w:r>
      <w:r w:rsidR="007C24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не относящихся  к муниципальным программам;</w:t>
      </w:r>
    </w:p>
    <w:p w:rsidR="007D758E" w:rsidRPr="007D758E" w:rsidRDefault="007D758E" w:rsidP="007C2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выводы о наличии (отсутствии) более результативных (менее затратных для бюджета</w:t>
      </w:r>
      <w:r w:rsidR="007C24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альтернативных механ</w:t>
      </w:r>
      <w:r w:rsidR="007C24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измов достижения целей        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муниципальной программы и (или) целей социально-экономической политики</w:t>
      </w:r>
      <w:r w:rsidR="007C24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не относящихся к муниципальным программам;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предложения о сохранении (уточнении, отмене), предоставленных плательщикам льгот, об установлении нового налогового расхода.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24.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Информация о результатах оценки эффективности налоговых расходов направляется кураторами налоговых расходов в уполномоченный орган до 1 мая текущего финансового года.</w:t>
      </w:r>
    </w:p>
    <w:p w:rsidR="007D758E" w:rsidRPr="007D758E" w:rsidRDefault="007D758E" w:rsidP="007D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25.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Уполномоченный орган формирует итоговую оценку эффективности налоговых расходов в срок до 1 июня текущего финансового года.</w:t>
      </w:r>
    </w:p>
    <w:p w:rsidR="007D758E" w:rsidRPr="007D758E" w:rsidRDefault="007D758E" w:rsidP="007C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26.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Итоговая оценка эффективности налоговых расходов в течение 5 рабочих дней со дня ее формирования размещается на сайте уполномоченного органа и  учитывается при формировании основных направлений бюджетной и налоговой политики</w:t>
      </w:r>
      <w:r w:rsidR="007C24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Давыдовского сельсовета, а также при проведении оценки </w:t>
      </w:r>
      <w:r w:rsidRPr="007D75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эффективности реализации муниципальных программ. </w:t>
      </w:r>
    </w:p>
    <w:p w:rsidR="00F65405" w:rsidRPr="007D758E" w:rsidRDefault="00F65405">
      <w:pPr>
        <w:rPr>
          <w:rFonts w:ascii="Times New Roman" w:hAnsi="Times New Roman" w:cs="Times New Roman"/>
          <w:sz w:val="24"/>
          <w:szCs w:val="24"/>
        </w:rPr>
      </w:pPr>
    </w:p>
    <w:p w:rsidR="00F65405" w:rsidRPr="007D758E" w:rsidRDefault="00F65405">
      <w:pPr>
        <w:rPr>
          <w:rFonts w:ascii="Times New Roman" w:hAnsi="Times New Roman" w:cs="Times New Roman"/>
          <w:sz w:val="24"/>
          <w:szCs w:val="24"/>
        </w:rPr>
      </w:pPr>
    </w:p>
    <w:p w:rsidR="00F65405" w:rsidRPr="007D758E" w:rsidRDefault="00F65405">
      <w:pPr>
        <w:rPr>
          <w:rFonts w:ascii="Times New Roman" w:hAnsi="Times New Roman" w:cs="Times New Roman"/>
          <w:sz w:val="24"/>
          <w:szCs w:val="24"/>
        </w:rPr>
      </w:pPr>
    </w:p>
    <w:p w:rsidR="00F65405" w:rsidRPr="007D758E" w:rsidRDefault="00F65405">
      <w:pPr>
        <w:rPr>
          <w:rFonts w:ascii="Times New Roman" w:hAnsi="Times New Roman" w:cs="Times New Roman"/>
          <w:sz w:val="24"/>
          <w:szCs w:val="24"/>
        </w:rPr>
      </w:pPr>
    </w:p>
    <w:p w:rsidR="00F65405" w:rsidRPr="007D758E" w:rsidRDefault="00F65405">
      <w:pPr>
        <w:rPr>
          <w:rFonts w:ascii="Times New Roman" w:hAnsi="Times New Roman" w:cs="Times New Roman"/>
          <w:sz w:val="24"/>
          <w:szCs w:val="24"/>
        </w:rPr>
      </w:pPr>
    </w:p>
    <w:p w:rsidR="00F65405" w:rsidRDefault="00F65405"/>
    <w:p w:rsidR="007C246F" w:rsidRDefault="007C246F"/>
    <w:p w:rsidR="007C246F" w:rsidRDefault="007C246F"/>
    <w:p w:rsidR="007C246F" w:rsidRDefault="007C246F">
      <w:pPr>
        <w:sectPr w:rsidR="007C246F" w:rsidSect="00EC036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C246F" w:rsidRPr="007C246F" w:rsidRDefault="007C246F" w:rsidP="007C246F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F6540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6540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F65405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65405">
        <w:rPr>
          <w:rFonts w:ascii="Times New Roman" w:hAnsi="Times New Roman" w:cs="Times New Roman"/>
          <w:sz w:val="24"/>
          <w:szCs w:val="24"/>
        </w:rPr>
        <w:t xml:space="preserve">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Давыдовского сельсовета </w:t>
      </w:r>
      <w:r w:rsidRPr="00F65405">
        <w:rPr>
          <w:rFonts w:ascii="Times New Roman" w:hAnsi="Times New Roman" w:cs="Times New Roman"/>
          <w:color w:val="000000"/>
          <w:sz w:val="24"/>
          <w:szCs w:val="24"/>
        </w:rPr>
        <w:t xml:space="preserve">и оценки налоговых расходов </w:t>
      </w:r>
    </w:p>
    <w:p w:rsidR="007C246F" w:rsidRPr="00F65405" w:rsidRDefault="007C246F" w:rsidP="007C246F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Давыдовского сельсовета</w:t>
      </w:r>
    </w:p>
    <w:p w:rsidR="007C246F" w:rsidRDefault="007C246F"/>
    <w:p w:rsidR="007C246F" w:rsidRDefault="007C246F"/>
    <w:p w:rsidR="007C246F" w:rsidRDefault="007C246F" w:rsidP="007C246F">
      <w:pPr>
        <w:jc w:val="center"/>
      </w:pPr>
    </w:p>
    <w:p w:rsidR="007C246F" w:rsidRPr="007C246F" w:rsidRDefault="007C246F" w:rsidP="007C2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46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C246F" w:rsidRPr="007C246F" w:rsidRDefault="007C246F" w:rsidP="007C2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46F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Давыдовского сельсовета</w:t>
      </w:r>
    </w:p>
    <w:p w:rsidR="007C246F" w:rsidRPr="007C246F" w:rsidRDefault="007C246F" w:rsidP="007C246F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7C2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очередной финансовый год и плановый период</w:t>
      </w:r>
    </w:p>
    <w:p w:rsidR="007C246F" w:rsidRPr="007C246F" w:rsidRDefault="007C246F" w:rsidP="007C2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246F" w:rsidRPr="007C246F" w:rsidRDefault="007C246F" w:rsidP="007C2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9"/>
        <w:gridCol w:w="1466"/>
        <w:gridCol w:w="1395"/>
        <w:gridCol w:w="1530"/>
        <w:gridCol w:w="1650"/>
        <w:gridCol w:w="1494"/>
        <w:gridCol w:w="1621"/>
        <w:gridCol w:w="1701"/>
        <w:gridCol w:w="1889"/>
        <w:gridCol w:w="2063"/>
      </w:tblGrid>
      <w:tr w:rsidR="007C246F" w:rsidRPr="007C246F" w:rsidTr="007C246F">
        <w:tblPrEx>
          <w:tblCellMar>
            <w:top w:w="0" w:type="dxa"/>
            <w:bottom w:w="0" w:type="dxa"/>
          </w:tblCellMar>
        </w:tblPrEx>
        <w:trPr>
          <w:trHeight w:val="2343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 w:rsidRPr="007C246F">
              <w:rPr>
                <w:rFonts w:ascii="Times New Roman" w:hAnsi="Times New Roman" w:cs="Times New Roman"/>
              </w:rPr>
              <w:t>п</w:t>
            </w:r>
            <w:proofErr w:type="spellEnd"/>
            <w:r w:rsidRPr="007C246F">
              <w:rPr>
                <w:rFonts w:ascii="Times New Roman" w:hAnsi="Times New Roman" w:cs="Times New Roman"/>
              </w:rPr>
              <w:t>/</w:t>
            </w:r>
            <w:proofErr w:type="spellStart"/>
            <w:r w:rsidRPr="007C24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46F">
              <w:rPr>
                <w:rFonts w:ascii="Times New Roman" w:hAnsi="Times New Roman" w:cs="Times New Roman"/>
              </w:rPr>
              <w:t xml:space="preserve">Наименование  налога, по которому </w:t>
            </w:r>
            <w:proofErr w:type="spellStart"/>
            <w:proofErr w:type="gramStart"/>
            <w:r w:rsidRPr="007C246F">
              <w:rPr>
                <w:rFonts w:ascii="Times New Roman" w:hAnsi="Times New Roman" w:cs="Times New Roman"/>
              </w:rPr>
              <w:t>предусматри-ваются</w:t>
            </w:r>
            <w:proofErr w:type="spellEnd"/>
            <w:proofErr w:type="gramEnd"/>
            <w:r w:rsidRPr="007C246F">
              <w:rPr>
                <w:rFonts w:ascii="Times New Roman" w:hAnsi="Times New Roman" w:cs="Times New Roman"/>
              </w:rPr>
              <w:t xml:space="preserve"> налоговые расходы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7C246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7C246F">
              <w:rPr>
                <w:rFonts w:ascii="Times New Roman" w:hAnsi="Times New Roman" w:cs="Times New Roman"/>
              </w:rPr>
              <w:t xml:space="preserve"> налогового расхода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46F">
              <w:rPr>
                <w:rFonts w:ascii="Times New Roman" w:hAnsi="Times New Roman" w:cs="Times New Roman"/>
              </w:rPr>
              <w:t xml:space="preserve">Реквизиты </w:t>
            </w:r>
            <w:proofErr w:type="spellStart"/>
            <w:proofErr w:type="gramStart"/>
            <w:r w:rsidRPr="007C246F">
              <w:rPr>
                <w:rFonts w:ascii="Times New Roman" w:hAnsi="Times New Roman" w:cs="Times New Roman"/>
              </w:rPr>
              <w:t>муниципально-го</w:t>
            </w:r>
            <w:proofErr w:type="spellEnd"/>
            <w:proofErr w:type="gramEnd"/>
            <w:r w:rsidRPr="007C246F">
              <w:rPr>
                <w:rFonts w:ascii="Times New Roman" w:hAnsi="Times New Roman" w:cs="Times New Roman"/>
              </w:rPr>
              <w:t xml:space="preserve"> правового акта, которым </w:t>
            </w:r>
            <w:proofErr w:type="spellStart"/>
            <w:r w:rsidRPr="007C246F">
              <w:rPr>
                <w:rFonts w:ascii="Times New Roman" w:hAnsi="Times New Roman" w:cs="Times New Roman"/>
              </w:rPr>
              <w:t>устанавливает-ся</w:t>
            </w:r>
            <w:proofErr w:type="spellEnd"/>
            <w:r w:rsidRPr="007C246F">
              <w:rPr>
                <w:rFonts w:ascii="Times New Roman" w:hAnsi="Times New Roman" w:cs="Times New Roman"/>
              </w:rPr>
              <w:t xml:space="preserve"> налоговая льгота</w:t>
            </w:r>
            <w:r w:rsidRPr="007C24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46F">
              <w:rPr>
                <w:rFonts w:ascii="Times New Roman" w:hAnsi="Times New Roman" w:cs="Times New Roman"/>
              </w:rPr>
              <w:t>Целевая категория плательщиков налога, для которых предусмотрена налоговая льгота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46F">
              <w:rPr>
                <w:rFonts w:ascii="Times New Roman" w:hAnsi="Times New Roman" w:cs="Times New Roman"/>
              </w:rPr>
              <w:t xml:space="preserve">Цели </w:t>
            </w:r>
            <w:proofErr w:type="spellStart"/>
            <w:proofErr w:type="gramStart"/>
            <w:r w:rsidRPr="007C246F">
              <w:rPr>
                <w:rFonts w:ascii="Times New Roman" w:hAnsi="Times New Roman" w:cs="Times New Roman"/>
              </w:rPr>
              <w:t>предоставле-ния</w:t>
            </w:r>
            <w:proofErr w:type="spellEnd"/>
            <w:proofErr w:type="gramEnd"/>
            <w:r w:rsidRPr="007C246F">
              <w:rPr>
                <w:rFonts w:ascii="Times New Roman" w:hAnsi="Times New Roman" w:cs="Times New Roman"/>
              </w:rPr>
              <w:t xml:space="preserve"> налогового расхода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tabs>
                <w:tab w:val="left" w:pos="13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C246F">
              <w:rPr>
                <w:rFonts w:ascii="Times New Roman" w:hAnsi="Times New Roman" w:cs="Times New Roman"/>
                <w:highlight w:val="white"/>
              </w:rPr>
              <w:t xml:space="preserve">Наименование </w:t>
            </w:r>
            <w:proofErr w:type="gramStart"/>
            <w:r w:rsidRPr="007C246F">
              <w:rPr>
                <w:rFonts w:ascii="Times New Roman" w:hAnsi="Times New Roman" w:cs="Times New Roman"/>
                <w:highlight w:val="white"/>
              </w:rPr>
              <w:t>муниципальной</w:t>
            </w:r>
            <w:proofErr w:type="gramEnd"/>
          </w:p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46F">
              <w:rPr>
                <w:rFonts w:ascii="Times New Roman" w:hAnsi="Times New Roman" w:cs="Times New Roman"/>
                <w:highlight w:val="white"/>
              </w:rPr>
              <w:t xml:space="preserve"> программы / документа отражающего цель социально-экономического развития муниципального образования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46F">
              <w:rPr>
                <w:rFonts w:ascii="Times New Roman" w:hAnsi="Times New Roman" w:cs="Times New Roman"/>
                <w:highlight w:val="white"/>
              </w:rPr>
              <w:t>Наименование структурного элемента муниципальной программы / документа  отражающего цель социально-экономического развития муниципального образования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ind w:left="-13" w:right="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</w:rPr>
              <w:t xml:space="preserve">Куратор налогового расхода </w:t>
            </w:r>
          </w:p>
        </w:tc>
      </w:tr>
      <w:tr w:rsidR="007C246F" w:rsidRPr="007C246F" w:rsidTr="007C24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C246F" w:rsidRPr="007C246F" w:rsidTr="007C24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46F" w:rsidRPr="007C246F" w:rsidRDefault="007C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C246F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</w:tbl>
    <w:p w:rsidR="007C246F" w:rsidRPr="007C246F" w:rsidRDefault="007C246F" w:rsidP="007C246F">
      <w:pPr>
        <w:tabs>
          <w:tab w:val="left" w:pos="8557"/>
          <w:tab w:val="left" w:pos="8742"/>
          <w:tab w:val="left" w:pos="8816"/>
        </w:tabs>
        <w:autoSpaceDE w:val="0"/>
        <w:autoSpaceDN w:val="0"/>
        <w:adjustRightInd w:val="0"/>
        <w:spacing w:after="0" w:line="240" w:lineRule="auto"/>
        <w:ind w:firstLine="98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246F" w:rsidRPr="007C246F" w:rsidRDefault="007C246F" w:rsidP="007C246F">
      <w:pPr>
        <w:tabs>
          <w:tab w:val="left" w:pos="8557"/>
          <w:tab w:val="left" w:pos="8742"/>
          <w:tab w:val="left" w:pos="8816"/>
        </w:tabs>
        <w:autoSpaceDE w:val="0"/>
        <w:autoSpaceDN w:val="0"/>
        <w:adjustRightInd w:val="0"/>
        <w:spacing w:after="0" w:line="240" w:lineRule="auto"/>
        <w:ind w:firstLine="98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246F" w:rsidRPr="007C246F" w:rsidRDefault="007C246F" w:rsidP="007C246F">
      <w:pPr>
        <w:tabs>
          <w:tab w:val="left" w:pos="8557"/>
          <w:tab w:val="left" w:pos="8742"/>
          <w:tab w:val="left" w:pos="8816"/>
        </w:tabs>
        <w:autoSpaceDE w:val="0"/>
        <w:autoSpaceDN w:val="0"/>
        <w:adjustRightInd w:val="0"/>
        <w:spacing w:after="0" w:line="240" w:lineRule="auto"/>
        <w:ind w:firstLine="98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246F" w:rsidRPr="007C246F" w:rsidRDefault="007C246F" w:rsidP="007C246F">
      <w:pPr>
        <w:tabs>
          <w:tab w:val="left" w:pos="8557"/>
          <w:tab w:val="left" w:pos="8742"/>
          <w:tab w:val="left" w:pos="8816"/>
        </w:tabs>
        <w:autoSpaceDE w:val="0"/>
        <w:autoSpaceDN w:val="0"/>
        <w:adjustRightInd w:val="0"/>
        <w:spacing w:after="0" w:line="240" w:lineRule="auto"/>
        <w:ind w:firstLine="98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246F" w:rsidRPr="007C246F" w:rsidRDefault="007C246F">
      <w:pPr>
        <w:rPr>
          <w:rFonts w:ascii="Times New Roman" w:hAnsi="Times New Roman" w:cs="Times New Roman"/>
          <w:sz w:val="24"/>
          <w:szCs w:val="24"/>
        </w:rPr>
      </w:pPr>
    </w:p>
    <w:p w:rsidR="007C246F" w:rsidRDefault="007C246F">
      <w:pPr>
        <w:rPr>
          <w:rFonts w:ascii="Times New Roman" w:hAnsi="Times New Roman" w:cs="Times New Roman"/>
          <w:sz w:val="24"/>
          <w:szCs w:val="24"/>
        </w:rPr>
        <w:sectPr w:rsidR="007C246F" w:rsidSect="007C246F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B8368A" w:rsidRPr="00B8368A" w:rsidRDefault="00B8368A" w:rsidP="00B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B8368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368A" w:rsidRDefault="00B8368A" w:rsidP="00B8368A">
      <w:pPr>
        <w:autoSpaceDE w:val="0"/>
        <w:autoSpaceDN w:val="0"/>
        <w:adjustRightInd w:val="0"/>
        <w:spacing w:after="0" w:line="240" w:lineRule="auto"/>
        <w:ind w:left="5086"/>
        <w:rPr>
          <w:rFonts w:ascii="Times New Roman" w:hAnsi="Times New Roman" w:cs="Times New Roman"/>
          <w:sz w:val="24"/>
          <w:szCs w:val="24"/>
        </w:rPr>
      </w:pPr>
      <w:r w:rsidRPr="00B8368A">
        <w:rPr>
          <w:rFonts w:ascii="Times New Roman" w:hAnsi="Times New Roman" w:cs="Times New Roman"/>
          <w:sz w:val="24"/>
          <w:szCs w:val="24"/>
        </w:rPr>
        <w:t xml:space="preserve">к Порядку формирования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Давыдовского сельсовета </w:t>
      </w:r>
      <w:r w:rsidRPr="00B8368A">
        <w:rPr>
          <w:rFonts w:ascii="Times New Roman" w:hAnsi="Times New Roman" w:cs="Times New Roman"/>
          <w:sz w:val="24"/>
          <w:szCs w:val="24"/>
        </w:rPr>
        <w:t xml:space="preserve">и оценки налоговых расходов </w:t>
      </w:r>
    </w:p>
    <w:p w:rsidR="00B8368A" w:rsidRPr="00B8368A" w:rsidRDefault="00B8368A" w:rsidP="00B8368A">
      <w:pPr>
        <w:autoSpaceDE w:val="0"/>
        <w:autoSpaceDN w:val="0"/>
        <w:adjustRightInd w:val="0"/>
        <w:spacing w:after="0" w:line="240" w:lineRule="auto"/>
        <w:ind w:left="5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Давыдовского сельсовета</w:t>
      </w:r>
    </w:p>
    <w:p w:rsidR="00B8368A" w:rsidRPr="00B8368A" w:rsidRDefault="00B8368A" w:rsidP="00B8368A">
      <w:pPr>
        <w:autoSpaceDE w:val="0"/>
        <w:autoSpaceDN w:val="0"/>
        <w:adjustRightInd w:val="0"/>
        <w:spacing w:after="0" w:line="240" w:lineRule="auto"/>
        <w:ind w:left="5086"/>
        <w:rPr>
          <w:rFonts w:ascii="Times New Roman" w:hAnsi="Times New Roman" w:cs="Times New Roman"/>
          <w:sz w:val="24"/>
          <w:szCs w:val="24"/>
        </w:rPr>
      </w:pPr>
    </w:p>
    <w:p w:rsidR="00B8368A" w:rsidRPr="00B8368A" w:rsidRDefault="00B8368A" w:rsidP="00B8368A">
      <w:pPr>
        <w:autoSpaceDE w:val="0"/>
        <w:autoSpaceDN w:val="0"/>
        <w:adjustRightInd w:val="0"/>
        <w:spacing w:after="0" w:line="240" w:lineRule="auto"/>
        <w:ind w:left="5143"/>
        <w:rPr>
          <w:rFonts w:ascii="Times New Roman" w:hAnsi="Times New Roman" w:cs="Times New Roman"/>
          <w:sz w:val="24"/>
          <w:szCs w:val="24"/>
        </w:rPr>
      </w:pPr>
      <w:r w:rsidRPr="00B8368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8368A" w:rsidRPr="00B8368A" w:rsidRDefault="00B8368A" w:rsidP="00B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68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8368A" w:rsidRPr="00B8368A" w:rsidRDefault="00B8368A" w:rsidP="00B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68A">
        <w:rPr>
          <w:rFonts w:ascii="Times New Roman" w:hAnsi="Times New Roman" w:cs="Times New Roman"/>
          <w:b/>
          <w:bCs/>
          <w:sz w:val="24"/>
          <w:szCs w:val="24"/>
        </w:rPr>
        <w:t>ПОКАЗАТЕЛЕЙ ДЛЯ ПРОВЕДЕНИЯ ОЦЕНКИ НАЛОГОВЫХ РАСХОДОВ</w:t>
      </w:r>
    </w:p>
    <w:p w:rsidR="00B8368A" w:rsidRPr="00B8368A" w:rsidRDefault="00B8368A" w:rsidP="00B8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68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6375"/>
        <w:gridCol w:w="2970"/>
      </w:tblGrid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. Нормативные характеристики налоговых расходов муниципального образования 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преференции, установленные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муниципального образования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муниципального образования, его структурные единицы, которым предусматриваются налоговые льготы, освобождения и иные преференции по налогу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муниципального образования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Перечень налоговых расходов муниципального образования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положений муниципального правового акта муниципального образования, устанавливающих налоговые льготы, освобождения и иные преференции по налогу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 правовым актом муниципального образования права на налоговые льготы, освобождения и иные преференции по налогу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налогу, предоставленных муниципальным правовым актом муниципального образования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налогу, установленная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. Целевые характеристики налоговых расходов муниципального образования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налогу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Перечень налоговых </w:t>
            </w: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расходов муниципального образования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налога, установленных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Перечень налоговых расходов муниципального образования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налогу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налогу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6" w:history="1">
              <w:r w:rsidRPr="00B8368A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ОКВЭД</w:t>
              </w:r>
            </w:hyperlink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7" w:history="1">
              <w:proofErr w:type="spellStart"/>
              <w:r w:rsidRPr="00B8368A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методикой</w:t>
              </w:r>
            </w:hyperlink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proofErr w:type="spellEnd"/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 дотаций, утвержденной постановлением Правительства Российской Федерации от 22</w:t>
            </w: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ноября 2004 года №</w:t>
            </w: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. Фискальные характеристики налогового расхода муниципального образования 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налога, в соответствии с муниципальным правовым актом муниципального образования (тыс. рублей)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УФНС России по Курганской области (по согласованию)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налога на текущий финансовый год, очередной финансовый год и плановый период (тыс. рублей)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налога, воспользовавшихся налоговой льготой, освобождением и иной преференцией (единиц), установленными муниципальным правовым актом муниципального образования </w:t>
            </w:r>
            <w:proofErr w:type="gramEnd"/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УФНС России по Курганской области (по согласованию)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установленные </w:t>
            </w:r>
            <w:r w:rsidRPr="00B8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правовым актом муниципального образования (тыс. рублей)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России по Курганской области (по согласованию)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Курганской области (по согласованию) </w:t>
            </w:r>
          </w:p>
        </w:tc>
      </w:tr>
      <w:tr w:rsidR="00B8368A" w:rsidRPr="00B8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8368A" w:rsidRPr="00B8368A" w:rsidRDefault="00B8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 налогового расхода</w:t>
            </w:r>
          </w:p>
        </w:tc>
      </w:tr>
    </w:tbl>
    <w:p w:rsidR="00B8368A" w:rsidRPr="00B8368A" w:rsidRDefault="00B8368A" w:rsidP="00B8368A">
      <w:pPr>
        <w:tabs>
          <w:tab w:val="left" w:pos="8557"/>
          <w:tab w:val="left" w:pos="8742"/>
          <w:tab w:val="left" w:pos="8816"/>
        </w:tabs>
        <w:autoSpaceDE w:val="0"/>
        <w:autoSpaceDN w:val="0"/>
        <w:adjustRightInd w:val="0"/>
        <w:spacing w:after="0" w:line="240" w:lineRule="auto"/>
        <w:ind w:firstLine="98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246F" w:rsidRPr="00B8368A" w:rsidRDefault="007C246F">
      <w:pPr>
        <w:rPr>
          <w:rFonts w:ascii="Times New Roman" w:hAnsi="Times New Roman" w:cs="Times New Roman"/>
          <w:sz w:val="24"/>
          <w:szCs w:val="24"/>
        </w:rPr>
      </w:pPr>
    </w:p>
    <w:p w:rsidR="007C246F" w:rsidRPr="00B8368A" w:rsidRDefault="007C246F">
      <w:pPr>
        <w:rPr>
          <w:rFonts w:ascii="Times New Roman" w:hAnsi="Times New Roman" w:cs="Times New Roman"/>
          <w:sz w:val="24"/>
          <w:szCs w:val="24"/>
        </w:rPr>
      </w:pPr>
    </w:p>
    <w:p w:rsidR="007C246F" w:rsidRPr="00B8368A" w:rsidRDefault="007C246F">
      <w:pPr>
        <w:rPr>
          <w:rFonts w:ascii="Times New Roman" w:hAnsi="Times New Roman" w:cs="Times New Roman"/>
          <w:sz w:val="24"/>
          <w:szCs w:val="24"/>
        </w:rPr>
      </w:pPr>
    </w:p>
    <w:p w:rsidR="00F65405" w:rsidRPr="00B8368A" w:rsidRDefault="00F65405">
      <w:pPr>
        <w:rPr>
          <w:rFonts w:ascii="Times New Roman" w:hAnsi="Times New Roman" w:cs="Times New Roman"/>
          <w:sz w:val="24"/>
          <w:szCs w:val="24"/>
        </w:rPr>
      </w:pPr>
    </w:p>
    <w:p w:rsidR="00F65405" w:rsidRPr="00B8368A" w:rsidRDefault="00F65405">
      <w:pPr>
        <w:rPr>
          <w:rFonts w:ascii="Times New Roman" w:hAnsi="Times New Roman" w:cs="Times New Roman"/>
          <w:sz w:val="24"/>
          <w:szCs w:val="24"/>
        </w:rPr>
      </w:pPr>
    </w:p>
    <w:sectPr w:rsidR="00F65405" w:rsidRPr="00B8368A" w:rsidSect="007C246F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05"/>
    <w:rsid w:val="00447F0E"/>
    <w:rsid w:val="00757E68"/>
    <w:rsid w:val="007C246F"/>
    <w:rsid w:val="007D758E"/>
    <w:rsid w:val="00B8368A"/>
    <w:rsid w:val="00F6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05"/>
  </w:style>
  <w:style w:type="paragraph" w:styleId="2">
    <w:name w:val="heading 2"/>
    <w:basedOn w:val="a"/>
    <w:next w:val="a"/>
    <w:link w:val="20"/>
    <w:semiHidden/>
    <w:unhideWhenUsed/>
    <w:qFormat/>
    <w:rsid w:val="00F654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54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654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654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F654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225CCE0A57FCE458E758C9F3598A14567AA5B9E0C8DEE113E76852858C84F9EA4F0A4B88494AD41772C963C4A269B9E2B1700CC57B1B0q3l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25CCE0A57FCE458E758C9F3598A14565AF569A0D8DEE113E76852858C84F8CA4A8A8B98088AE40627AC77Aq1lFF" TargetMode="External"/><Relationship Id="rId5" Type="http://schemas.openxmlformats.org/officeDocument/2006/relationships/hyperlink" Target="#P183" TargetMode="External"/><Relationship Id="rId4" Type="http://schemas.openxmlformats.org/officeDocument/2006/relationships/hyperlink" Target="consultantplus://offline/ref=51596F47E4D377FC9A2F54CAE5BE8432D02D30732259BDF3C18E6A8F6BE248B8D1C876F2120395E9906F65135AA6E1912252830C30DB15AF33x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2021-03-23T08:06:00Z</dcterms:created>
  <dcterms:modified xsi:type="dcterms:W3CDTF">2021-03-23T08:52:00Z</dcterms:modified>
</cp:coreProperties>
</file>